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66"/>
        <w:tblW w:w="15738" w:type="dxa"/>
        <w:tblLook w:val="04A0" w:firstRow="1" w:lastRow="0" w:firstColumn="1" w:lastColumn="0" w:noHBand="0" w:noVBand="1"/>
      </w:tblPr>
      <w:tblGrid>
        <w:gridCol w:w="1365"/>
        <w:gridCol w:w="3595"/>
        <w:gridCol w:w="3590"/>
        <w:gridCol w:w="3593"/>
        <w:gridCol w:w="3595"/>
      </w:tblGrid>
      <w:tr w:rsidR="00F206E0" w:rsidTr="009C3AF2">
        <w:trPr>
          <w:trHeight w:val="416"/>
        </w:trPr>
        <w:tc>
          <w:tcPr>
            <w:tcW w:w="1365" w:type="dxa"/>
            <w:vAlign w:val="center"/>
          </w:tcPr>
          <w:p w:rsidR="00FD2F42" w:rsidRDefault="00FD2F42" w:rsidP="00AA65B1">
            <w:pPr>
              <w:jc w:val="center"/>
            </w:pPr>
          </w:p>
        </w:tc>
        <w:tc>
          <w:tcPr>
            <w:tcW w:w="3595" w:type="dxa"/>
            <w:vAlign w:val="center"/>
          </w:tcPr>
          <w:p w:rsidR="00FD2F42" w:rsidRDefault="00FD2F42" w:rsidP="00AA65B1">
            <w:pPr>
              <w:jc w:val="center"/>
            </w:pPr>
            <w:r>
              <w:t>Substantive Knowledge</w:t>
            </w:r>
          </w:p>
        </w:tc>
        <w:tc>
          <w:tcPr>
            <w:tcW w:w="3590" w:type="dxa"/>
            <w:vAlign w:val="center"/>
          </w:tcPr>
          <w:p w:rsidR="00FD2F42" w:rsidRDefault="00FD2F42" w:rsidP="00AA65B1">
            <w:pPr>
              <w:jc w:val="center"/>
            </w:pPr>
            <w:r>
              <w:t>Concepts</w:t>
            </w:r>
          </w:p>
        </w:tc>
        <w:tc>
          <w:tcPr>
            <w:tcW w:w="3593" w:type="dxa"/>
            <w:vAlign w:val="center"/>
          </w:tcPr>
          <w:p w:rsidR="00FD2F42" w:rsidRDefault="00FD2F42" w:rsidP="00AA65B1">
            <w:pPr>
              <w:jc w:val="center"/>
            </w:pPr>
            <w:r>
              <w:t>Vocabulary</w:t>
            </w:r>
          </w:p>
        </w:tc>
        <w:tc>
          <w:tcPr>
            <w:tcW w:w="3595" w:type="dxa"/>
            <w:vAlign w:val="center"/>
          </w:tcPr>
          <w:p w:rsidR="00FD2F42" w:rsidRDefault="00FD2F42" w:rsidP="00AA65B1">
            <w:pPr>
              <w:jc w:val="center"/>
            </w:pPr>
            <w:r>
              <w:t>Disciplinary Knowledge</w:t>
            </w:r>
          </w:p>
        </w:tc>
      </w:tr>
      <w:tr w:rsidR="009C3AF2" w:rsidTr="009C3AF2">
        <w:trPr>
          <w:trHeight w:val="113"/>
        </w:trPr>
        <w:tc>
          <w:tcPr>
            <w:tcW w:w="1365" w:type="dxa"/>
            <w:vAlign w:val="center"/>
          </w:tcPr>
          <w:p w:rsidR="009C3AF2" w:rsidRDefault="009C3AF2" w:rsidP="009C3AF2">
            <w:pPr>
              <w:jc w:val="center"/>
            </w:pPr>
            <w:r>
              <w:t>Unit:</w:t>
            </w:r>
          </w:p>
          <w:p w:rsidR="009C3AF2" w:rsidRDefault="009C3AF2" w:rsidP="009C3AF2">
            <w:pPr>
              <w:jc w:val="center"/>
              <w:rPr>
                <w:b/>
              </w:rPr>
            </w:pPr>
            <w:r>
              <w:rPr>
                <w:b/>
              </w:rPr>
              <w:t>Mechanisms</w:t>
            </w:r>
          </w:p>
          <w:p w:rsidR="00F97A57" w:rsidRPr="00F97A57" w:rsidRDefault="00F97A57" w:rsidP="009C3AF2">
            <w:pPr>
              <w:jc w:val="center"/>
            </w:pPr>
            <w:r w:rsidRPr="00F97A57">
              <w:t>(Wheels &amp; Axles)</w:t>
            </w:r>
          </w:p>
          <w:p w:rsidR="009C3AF2" w:rsidRPr="009C3AF2" w:rsidRDefault="009C3AF2" w:rsidP="009C3AF2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9C3AF2" w:rsidRDefault="009C3AF2" w:rsidP="009C3AF2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Assemble vehicles with moving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36F2E">
              <w:rPr>
                <w:rFonts w:eastAsia="Calibri" w:cs="Times New Roman"/>
                <w:sz w:val="20"/>
                <w:szCs w:val="20"/>
              </w:rPr>
              <w:t>wheels using construction kits.</w:t>
            </w:r>
          </w:p>
          <w:p w:rsidR="009C3AF2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Explore moving vehicles through play.</w:t>
            </w:r>
          </w:p>
          <w:p w:rsidR="009C3AF2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Develop some cutting, joining and finishing skills with card.</w:t>
            </w: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2963DF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Learn and using appropriate technical vocabulary. </w:t>
            </w:r>
            <w:bookmarkStart w:id="0" w:name="_GoBack"/>
            <w:bookmarkEnd w:id="0"/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F206E0" w:rsidRDefault="009C3AF2" w:rsidP="009C3AF2">
            <w:pPr>
              <w:spacing w:before="40"/>
              <w:rPr>
                <w:rFonts w:eastAsia="Calibri" w:cstheme="minorHAnsi"/>
                <w:sz w:val="20"/>
                <w:szCs w:val="20"/>
              </w:rPr>
            </w:pPr>
          </w:p>
          <w:p w:rsidR="009C3AF2" w:rsidRPr="00F206E0" w:rsidRDefault="009C3AF2" w:rsidP="009C3A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0" w:type="dxa"/>
            <w:vAlign w:val="center"/>
          </w:tcPr>
          <w:p w:rsidR="009C3AF2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Use wheels and axel</w:t>
            </w:r>
            <w:r w:rsidRPr="00F206E0">
              <w:rPr>
                <w:rFonts w:cstheme="minorHAnsi"/>
                <w:sz w:val="20"/>
                <w:szCs w:val="20"/>
              </w:rPr>
              <w:t xml:space="preserve"> mechanism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F206E0">
              <w:rPr>
                <w:rFonts w:cstheme="minorHAnsi"/>
                <w:sz w:val="20"/>
                <w:szCs w:val="20"/>
              </w:rPr>
              <w:t xml:space="preserve"> </w:t>
            </w:r>
            <w:r w:rsidRPr="00F206E0"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  <w:t>to create movement in a product.</w:t>
            </w:r>
          </w:p>
          <w:p w:rsidR="009C3AF2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eastAsia="+mn-ea" w:cstheme="minorHAnsi"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</w:p>
          <w:p w:rsidR="009C3AF2" w:rsidRPr="00F206E0" w:rsidRDefault="009C3AF2" w:rsidP="009C3A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3" w:type="dxa"/>
            <w:vAlign w:val="center"/>
          </w:tcPr>
          <w:p w:rsidR="009C3AF2" w:rsidRDefault="009C3AF2" w:rsidP="009C3AF2">
            <w:pPr>
              <w:spacing w:before="4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Join</w:t>
            </w: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V</w:t>
            </w:r>
            <w:r w:rsidRPr="00036F2E">
              <w:rPr>
                <w:rFonts w:eastAsia="Calibri" w:cs="Times New Roman"/>
                <w:sz w:val="20"/>
                <w:szCs w:val="20"/>
              </w:rPr>
              <w:t>ehicle</w:t>
            </w: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Wheels</w:t>
            </w: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Forwards      </w:t>
            </w: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B</w:t>
            </w:r>
            <w:r w:rsidRPr="00036F2E">
              <w:rPr>
                <w:rFonts w:eastAsia="Calibri" w:cs="Times New Roman"/>
                <w:sz w:val="20"/>
                <w:szCs w:val="20"/>
              </w:rPr>
              <w:t>ackwards</w:t>
            </w: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spacing w:before="40"/>
              <w:ind w:left="142" w:hanging="142"/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theme="minorHAnsi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theme="minorHAnsi"/>
                <w:sz w:val="20"/>
                <w:szCs w:val="20"/>
              </w:rPr>
            </w:pPr>
          </w:p>
          <w:p w:rsidR="009C3AF2" w:rsidRPr="00F206E0" w:rsidRDefault="009C3AF2" w:rsidP="009C3A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Design by talking about what they intend to do, are doing and have done.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Say who and what their products are for.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Draw what they have made, with some children drawing their ideas before they make. </w:t>
            </w:r>
          </w:p>
          <w:p w:rsidR="009C3AF2" w:rsidRDefault="009C3AF2" w:rsidP="009C3AF2">
            <w:pPr>
              <w:rPr>
                <w:rFonts w:eastAsia="Calibri" w:cs="Times New Roman"/>
                <w:b/>
                <w:sz w:val="20"/>
                <w:szCs w:val="20"/>
                <w:u w:val="single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Learn procedures for safety.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Develop practical skills and techni</w:t>
            </w:r>
            <w:r>
              <w:rPr>
                <w:rFonts w:eastAsia="Calibri" w:cs="Times New Roman"/>
                <w:sz w:val="20"/>
                <w:szCs w:val="20"/>
              </w:rPr>
              <w:t xml:space="preserve">ques using a range of </w:t>
            </w:r>
            <w:r w:rsidRPr="00036F2E">
              <w:rPr>
                <w:rFonts w:eastAsia="Calibri" w:cs="Times New Roman"/>
                <w:sz w:val="20"/>
                <w:szCs w:val="20"/>
              </w:rPr>
              <w:t xml:space="preserve">construction materials. </w:t>
            </w: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F206E0" w:rsidRDefault="009C3AF2" w:rsidP="009C3A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206E0" w:rsidTr="009C3AF2">
        <w:trPr>
          <w:trHeight w:val="384"/>
        </w:trPr>
        <w:tc>
          <w:tcPr>
            <w:tcW w:w="1365" w:type="dxa"/>
            <w:vAlign w:val="center"/>
          </w:tcPr>
          <w:p w:rsidR="00FD2F42" w:rsidRDefault="00FD2F42" w:rsidP="00AA65B1">
            <w:pPr>
              <w:jc w:val="center"/>
            </w:pPr>
            <w:r>
              <w:t>Unit:</w:t>
            </w:r>
          </w:p>
          <w:p w:rsidR="00FD2F42" w:rsidRPr="008B529E" w:rsidRDefault="00FD2F42" w:rsidP="00AA65B1">
            <w:pPr>
              <w:jc w:val="center"/>
              <w:rPr>
                <w:b/>
              </w:rPr>
            </w:pPr>
            <w:r w:rsidRPr="008B529E">
              <w:rPr>
                <w:b/>
              </w:rPr>
              <w:t>Food</w:t>
            </w:r>
          </w:p>
          <w:p w:rsidR="00FD2F42" w:rsidRDefault="00FD2F42" w:rsidP="00AA65B1">
            <w:pPr>
              <w:jc w:val="center"/>
            </w:pPr>
          </w:p>
        </w:tc>
        <w:tc>
          <w:tcPr>
            <w:tcW w:w="3595" w:type="dxa"/>
            <w:vAlign w:val="center"/>
          </w:tcPr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Experience</w:t>
            </w:r>
            <w:r w:rsidRPr="00036F2E">
              <w:rPr>
                <w:rFonts w:eastAsia="Calibri" w:cs="Times New Roman"/>
                <w:sz w:val="20"/>
                <w:szCs w:val="20"/>
              </w:rPr>
              <w:t xml:space="preserve"> common fruit and vegetables, undertaking sensory activities i.e. appearance taste and smell.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Experience of cutting soft fruit and vegetables using appropriate utensils.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Learning and using appropriate technical vocabulary. </w:t>
            </w:r>
          </w:p>
          <w:p w:rsidR="00247FF1" w:rsidRPr="00F206E0" w:rsidRDefault="00247FF1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0" w:type="dxa"/>
            <w:vAlign w:val="center"/>
          </w:tcPr>
          <w:p w:rsidR="00003970" w:rsidRDefault="009C3AF2" w:rsidP="00F206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Talk about and make a product using fruit.</w:t>
            </w:r>
          </w:p>
          <w:p w:rsidR="009C3AF2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  <w:p w:rsidR="009C3AF2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  <w:p w:rsidR="009C3AF2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  <w:p w:rsidR="009C3AF2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  <w:p w:rsidR="009C3AF2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  <w:p w:rsidR="009C3AF2" w:rsidRPr="00F206E0" w:rsidRDefault="009C3AF2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3" w:type="dxa"/>
            <w:vAlign w:val="center"/>
          </w:tcPr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Taste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Smell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Feel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Soft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 xml:space="preserve">Hard 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Fruit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Vegetable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Cut</w:t>
            </w:r>
          </w:p>
          <w:p w:rsidR="009C3AF2" w:rsidRPr="00904934" w:rsidRDefault="009C3AF2" w:rsidP="009C3AF2">
            <w:pPr>
              <w:rPr>
                <w:rFonts w:cstheme="minorHAnsi"/>
                <w:sz w:val="20"/>
              </w:rPr>
            </w:pPr>
            <w:r w:rsidRPr="00904934">
              <w:rPr>
                <w:rFonts w:cstheme="minorHAnsi"/>
                <w:sz w:val="20"/>
              </w:rPr>
              <w:t>Skin</w:t>
            </w:r>
          </w:p>
          <w:p w:rsidR="00003970" w:rsidRPr="00F206E0" w:rsidRDefault="009C3AF2" w:rsidP="009C3AF2">
            <w:pPr>
              <w:rPr>
                <w:rFonts w:cstheme="minorHAnsi"/>
                <w:sz w:val="20"/>
                <w:szCs w:val="20"/>
              </w:rPr>
            </w:pPr>
            <w:r w:rsidRPr="00904934">
              <w:rPr>
                <w:rFonts w:cstheme="minorHAnsi"/>
                <w:sz w:val="20"/>
              </w:rPr>
              <w:t>Peel</w:t>
            </w:r>
          </w:p>
        </w:tc>
        <w:tc>
          <w:tcPr>
            <w:tcW w:w="3595" w:type="dxa"/>
            <w:vAlign w:val="center"/>
          </w:tcPr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Design by talking about what they intend to do, are doing and have done.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Say who and what their products are for.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Draw what they have made, with some children drawing their ideas before they make.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Opportunities to make their own choices and to discuss the reasons for these. 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Learn procedures for safety and hygiene. </w:t>
            </w:r>
          </w:p>
          <w:p w:rsid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247FF1" w:rsidRPr="009C3AF2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lastRenderedPageBreak/>
              <w:t>Develop practical skills and techniques using a ran</w:t>
            </w:r>
            <w:r>
              <w:rPr>
                <w:rFonts w:eastAsia="Calibri" w:cs="Times New Roman"/>
                <w:sz w:val="20"/>
                <w:szCs w:val="20"/>
              </w:rPr>
              <w:t>ge of food.</w:t>
            </w:r>
          </w:p>
        </w:tc>
      </w:tr>
      <w:tr w:rsidR="00F206E0" w:rsidTr="009C3AF2">
        <w:trPr>
          <w:trHeight w:val="384"/>
        </w:trPr>
        <w:tc>
          <w:tcPr>
            <w:tcW w:w="1365" w:type="dxa"/>
            <w:vAlign w:val="center"/>
          </w:tcPr>
          <w:p w:rsidR="00FD2F42" w:rsidRDefault="00FD2F42" w:rsidP="00AA65B1">
            <w:pPr>
              <w:jc w:val="center"/>
            </w:pPr>
            <w:r>
              <w:lastRenderedPageBreak/>
              <w:t>Unit:</w:t>
            </w:r>
          </w:p>
          <w:p w:rsidR="00340D7A" w:rsidRPr="00340D7A" w:rsidRDefault="009C3AF2" w:rsidP="00AA65B1">
            <w:pPr>
              <w:jc w:val="center"/>
            </w:pPr>
            <w:r>
              <w:rPr>
                <w:b/>
              </w:rPr>
              <w:t>Structures</w:t>
            </w:r>
          </w:p>
          <w:p w:rsidR="00FD2F42" w:rsidRDefault="00FD2F42" w:rsidP="00AA65B1">
            <w:pPr>
              <w:jc w:val="center"/>
            </w:pPr>
          </w:p>
        </w:tc>
        <w:tc>
          <w:tcPr>
            <w:tcW w:w="3595" w:type="dxa"/>
            <w:vAlign w:val="center"/>
          </w:tcPr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Experience using construction kits to build walls, towers and frameworks.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Experience using </w:t>
            </w:r>
            <w:r w:rsidRPr="00036F2E">
              <w:rPr>
                <w:rFonts w:eastAsia="Calibri" w:cs="Times New Roman"/>
                <w:sz w:val="20"/>
                <w:szCs w:val="20"/>
              </w:rPr>
              <w:t>basic tools e.g. scissors or hole punches with construction materials e.g. plastic, card.</w:t>
            </w: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9C3AF2" w:rsidRPr="00036F2E" w:rsidRDefault="009C3AF2" w:rsidP="009C3AF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Experience</w:t>
            </w:r>
            <w:r w:rsidRPr="00036F2E">
              <w:rPr>
                <w:rFonts w:eastAsia="Calibri" w:cs="Times New Roman"/>
                <w:sz w:val="20"/>
                <w:szCs w:val="20"/>
              </w:rPr>
              <w:t xml:space="preserve"> different methods of joining card and paper.</w:t>
            </w:r>
          </w:p>
          <w:p w:rsidR="009C3AF2" w:rsidRPr="00036F2E" w:rsidRDefault="009C3AF2" w:rsidP="009C3AF2">
            <w:pPr>
              <w:rPr>
                <w:rFonts w:eastAsia="Calibri" w:cs="Times New Roman"/>
              </w:rPr>
            </w:pPr>
          </w:p>
          <w:p w:rsidR="009C3AF2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Learn and use</w:t>
            </w:r>
            <w:r w:rsidR="009C3AF2" w:rsidRPr="00036F2E">
              <w:rPr>
                <w:rFonts w:eastAsia="Calibri" w:cs="Times New Roman"/>
                <w:sz w:val="20"/>
                <w:szCs w:val="20"/>
              </w:rPr>
              <w:t xml:space="preserve"> appropriate technical vocabulary. </w:t>
            </w:r>
          </w:p>
          <w:p w:rsidR="00C265DB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Pr="00036F2E" w:rsidRDefault="00C265DB" w:rsidP="009C3AF2">
            <w:pPr>
              <w:rPr>
                <w:rFonts w:eastAsia="Calibri" w:cs="Times New Roman"/>
                <w:sz w:val="20"/>
                <w:szCs w:val="20"/>
              </w:rPr>
            </w:pPr>
          </w:p>
          <w:p w:rsidR="00FD2F42" w:rsidRPr="00F206E0" w:rsidRDefault="00FD2F42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0" w:type="dxa"/>
            <w:vAlign w:val="center"/>
          </w:tcPr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Create a freestanding structure by joining b</w:t>
            </w:r>
            <w:r w:rsidRPr="00C265DB">
              <w:rPr>
                <w:rFonts w:cstheme="minorHAnsi"/>
                <w:sz w:val="20"/>
                <w:szCs w:val="18"/>
              </w:rPr>
              <w:t xml:space="preserve">oxes </w:t>
            </w:r>
            <w:r>
              <w:rPr>
                <w:rFonts w:cstheme="minorHAnsi"/>
                <w:sz w:val="20"/>
                <w:szCs w:val="18"/>
              </w:rPr>
              <w:t xml:space="preserve">for the </w:t>
            </w:r>
            <w:r w:rsidRPr="00C265DB">
              <w:rPr>
                <w:rFonts w:cstheme="minorHAnsi"/>
                <w:sz w:val="20"/>
                <w:szCs w:val="18"/>
              </w:rPr>
              <w:t>Three Bears</w:t>
            </w:r>
            <w:r>
              <w:rPr>
                <w:rFonts w:cstheme="minorHAnsi"/>
                <w:sz w:val="20"/>
                <w:szCs w:val="18"/>
              </w:rPr>
              <w:t>’ chairs.</w:t>
            </w: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C265DB" w:rsidRPr="00C265DB" w:rsidRDefault="00C265DB" w:rsidP="00C265DB">
            <w:pPr>
              <w:rPr>
                <w:rFonts w:cstheme="minorHAnsi"/>
                <w:sz w:val="20"/>
                <w:szCs w:val="18"/>
              </w:rPr>
            </w:pPr>
          </w:p>
          <w:p w:rsidR="00F206E0" w:rsidRPr="00F206E0" w:rsidRDefault="00F206E0" w:rsidP="00F206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3" w:type="dxa"/>
            <w:vAlign w:val="center"/>
          </w:tcPr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Walls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Towers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Stable </w:t>
            </w:r>
          </w:p>
          <w:p w:rsidR="00340D7A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Join</w:t>
            </w: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Pr="00F206E0" w:rsidRDefault="00C265DB" w:rsidP="00C265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Design by talking about what they intend to do, are doing and have done. 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Say who and what their products are for. 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Draw what they have made, with some children drawing their ideas before they make. </w:t>
            </w:r>
          </w:p>
          <w:p w:rsidR="00C265DB" w:rsidRDefault="00C265DB" w:rsidP="00C265DB">
            <w:pPr>
              <w:rPr>
                <w:rFonts w:eastAsia="Calibri" w:cs="Times New Roman"/>
                <w:b/>
                <w:sz w:val="20"/>
                <w:szCs w:val="20"/>
                <w:u w:val="single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Opportunities to make their own choices and to discuss the reasons for these. 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</w:p>
          <w:p w:rsid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>Learn procedures for safety</w:t>
            </w:r>
          </w:p>
          <w:p w:rsidR="00C265DB" w:rsidRPr="00036F2E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:rsidR="00FD2F42" w:rsidRPr="00C265DB" w:rsidRDefault="00C265DB" w:rsidP="00C265DB">
            <w:pPr>
              <w:rPr>
                <w:rFonts w:eastAsia="Calibri" w:cs="Times New Roman"/>
                <w:sz w:val="20"/>
                <w:szCs w:val="20"/>
              </w:rPr>
            </w:pPr>
            <w:r w:rsidRPr="00036F2E">
              <w:rPr>
                <w:rFonts w:eastAsia="Calibri" w:cs="Times New Roman"/>
                <w:sz w:val="20"/>
                <w:szCs w:val="20"/>
              </w:rPr>
              <w:t xml:space="preserve">Develop practical skills and techniques using a range of materials and construction materials. </w:t>
            </w:r>
          </w:p>
        </w:tc>
      </w:tr>
    </w:tbl>
    <w:p w:rsidR="00FD2F42" w:rsidRDefault="00FD2F42" w:rsidP="00FD2F42"/>
    <w:p w:rsidR="00AF2EFD" w:rsidRDefault="00AF2EFD"/>
    <w:sectPr w:rsidR="00AF2EFD" w:rsidSect="001C2EB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42" w:rsidRDefault="00FD2F42" w:rsidP="00FD2F42">
      <w:pPr>
        <w:spacing w:after="0" w:line="240" w:lineRule="auto"/>
      </w:pPr>
      <w:r>
        <w:separator/>
      </w:r>
    </w:p>
  </w:endnote>
  <w:endnote w:type="continuationSeparator" w:id="0">
    <w:p w:rsidR="00FD2F42" w:rsidRDefault="00FD2F42" w:rsidP="00FD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42" w:rsidRDefault="00FD2F42" w:rsidP="00FD2F42">
      <w:pPr>
        <w:spacing w:after="0" w:line="240" w:lineRule="auto"/>
      </w:pPr>
      <w:r>
        <w:separator/>
      </w:r>
    </w:p>
  </w:footnote>
  <w:footnote w:type="continuationSeparator" w:id="0">
    <w:p w:rsidR="00FD2F42" w:rsidRDefault="00FD2F42" w:rsidP="00FD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B2" w:rsidRPr="001C2EB2" w:rsidRDefault="008424E9" w:rsidP="001C2EB2">
    <w:pPr>
      <w:pStyle w:val="Header"/>
      <w:jc w:val="center"/>
      <w:rPr>
        <w:b/>
        <w:color w:val="C00000"/>
        <w:u w:val="single"/>
      </w:rPr>
    </w:pPr>
    <w:r w:rsidRPr="001C2EB2">
      <w:rPr>
        <w:b/>
        <w:color w:val="C00000"/>
        <w:u w:val="single"/>
      </w:rPr>
      <w:t>Assessment ‘Sticky Knowledge’</w:t>
    </w:r>
  </w:p>
  <w:p w:rsidR="001C2EB2" w:rsidRPr="001C2EB2" w:rsidRDefault="00940CCD">
    <w:pPr>
      <w:pStyle w:val="Header"/>
      <w:rPr>
        <w:b/>
        <w:color w:val="C00000"/>
        <w:u w:val="single"/>
      </w:rPr>
    </w:pPr>
  </w:p>
  <w:p w:rsidR="001C2EB2" w:rsidRPr="001C2EB2" w:rsidRDefault="008424E9">
    <w:pPr>
      <w:pStyle w:val="Header"/>
      <w:rPr>
        <w:b/>
        <w:color w:val="C00000"/>
        <w:u w:val="single"/>
      </w:rPr>
    </w:pPr>
    <w:r w:rsidRPr="001C2EB2">
      <w:rPr>
        <w:b/>
        <w:color w:val="C00000"/>
        <w:u w:val="single"/>
      </w:rPr>
      <w:t>Subject:</w:t>
    </w:r>
    <w:r w:rsidR="00FD2F42">
      <w:rPr>
        <w:b/>
        <w:color w:val="C00000"/>
        <w:u w:val="single"/>
      </w:rPr>
      <w:t xml:space="preserve"> </w:t>
    </w:r>
    <w:r w:rsidR="00FD2F42" w:rsidRPr="00FD2F42">
      <w:rPr>
        <w:b/>
      </w:rPr>
      <w:t>Design &amp; Technology</w:t>
    </w:r>
  </w:p>
  <w:p w:rsidR="001C2EB2" w:rsidRDefault="008424E9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>Class:</w:t>
    </w:r>
    <w:r w:rsidR="00FD2F42">
      <w:rPr>
        <w:b/>
        <w:color w:val="C00000"/>
        <w:u w:val="single"/>
      </w:rPr>
      <w:t xml:space="preserve"> </w:t>
    </w:r>
    <w:r w:rsidR="00F246D8">
      <w:rPr>
        <w:b/>
      </w:rPr>
      <w:t>1</w:t>
    </w:r>
  </w:p>
  <w:p w:rsidR="001C2EB2" w:rsidRPr="001C2EB2" w:rsidRDefault="008424E9">
    <w:pPr>
      <w:pStyle w:val="Header"/>
      <w:rPr>
        <w:b/>
        <w:color w:val="C00000"/>
        <w:u w:val="single"/>
      </w:rPr>
    </w:pPr>
    <w:r>
      <w:rPr>
        <w:b/>
        <w:color w:val="C00000"/>
        <w:u w:val="single"/>
      </w:rPr>
      <w:t>Cycle:</w:t>
    </w:r>
    <w:r w:rsidR="00FD2F42">
      <w:rPr>
        <w:b/>
        <w:color w:val="C00000"/>
        <w:u w:val="single"/>
      </w:rPr>
      <w:t xml:space="preserve"> </w:t>
    </w:r>
    <w:r w:rsidR="00FD2F42" w:rsidRPr="00FD2F42">
      <w:rPr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97587"/>
    <w:multiLevelType w:val="hybridMultilevel"/>
    <w:tmpl w:val="0B6C9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331F"/>
    <w:multiLevelType w:val="hybridMultilevel"/>
    <w:tmpl w:val="4B488578"/>
    <w:lvl w:ilvl="0" w:tplc="EE3E5F5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42"/>
    <w:rsid w:val="00003970"/>
    <w:rsid w:val="00247FF1"/>
    <w:rsid w:val="002963DF"/>
    <w:rsid w:val="00340D7A"/>
    <w:rsid w:val="00784DE8"/>
    <w:rsid w:val="008424E9"/>
    <w:rsid w:val="008B529E"/>
    <w:rsid w:val="00940CCD"/>
    <w:rsid w:val="009C3AF2"/>
    <w:rsid w:val="00AF2EFD"/>
    <w:rsid w:val="00C265DB"/>
    <w:rsid w:val="00F206E0"/>
    <w:rsid w:val="00F246D8"/>
    <w:rsid w:val="00F81B1C"/>
    <w:rsid w:val="00F97A57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560C"/>
  <w15:chartTrackingRefBased/>
  <w15:docId w15:val="{9E6D8F7B-35B4-4C06-B092-F4853156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42"/>
  </w:style>
  <w:style w:type="paragraph" w:styleId="Footer">
    <w:name w:val="footer"/>
    <w:basedOn w:val="Normal"/>
    <w:link w:val="FooterChar"/>
    <w:uiPriority w:val="99"/>
    <w:unhideWhenUsed/>
    <w:rsid w:val="00FD2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42"/>
  </w:style>
  <w:style w:type="paragraph" w:styleId="ListParagraph">
    <w:name w:val="List Paragraph"/>
    <w:basedOn w:val="Normal"/>
    <w:uiPriority w:val="34"/>
    <w:qFormat/>
    <w:rsid w:val="00FD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2023-01-18T16:18:00Z</dcterms:created>
  <dcterms:modified xsi:type="dcterms:W3CDTF">2023-01-30T15:04:00Z</dcterms:modified>
</cp:coreProperties>
</file>